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4086" w14:textId="781808B0" w:rsidR="00AA32ED" w:rsidRPr="00C62EC3" w:rsidRDefault="00AA32ED" w:rsidP="00050C8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21</w:t>
      </w:r>
      <w:r w:rsidRPr="00C62EC3">
        <w:rPr>
          <w:b/>
          <w:i/>
          <w:noProof/>
          <w:sz w:val="24"/>
          <w:szCs w:val="24"/>
          <w:lang w:val="en-US"/>
        </w:rPr>
        <w:tab/>
      </w:r>
      <w:r w:rsidRPr="003840BE">
        <w:rPr>
          <w:b/>
          <w:iCs/>
          <w:noProof/>
          <w:sz w:val="24"/>
          <w:szCs w:val="24"/>
          <w:lang w:val="en-US"/>
        </w:rPr>
        <w:t>R1-250</w:t>
      </w:r>
      <w:r w:rsidR="00964378">
        <w:rPr>
          <w:rFonts w:hint="eastAsia"/>
          <w:b/>
          <w:iCs/>
          <w:noProof/>
          <w:sz w:val="24"/>
          <w:szCs w:val="24"/>
          <w:lang w:val="en-US" w:eastAsia="ja-JP"/>
        </w:rPr>
        <w:t>481</w:t>
      </w:r>
      <w:r w:rsidR="004C28FC">
        <w:rPr>
          <w:rFonts w:hint="eastAsia"/>
          <w:b/>
          <w:iCs/>
          <w:noProof/>
          <w:sz w:val="24"/>
          <w:szCs w:val="24"/>
          <w:lang w:val="en-US" w:eastAsia="ja-JP"/>
        </w:rPr>
        <w:t>8</w:t>
      </w:r>
    </w:p>
    <w:p w14:paraId="1C1C2561" w14:textId="77777777" w:rsidR="00AA32ED" w:rsidRPr="00983947" w:rsidRDefault="00AA32ED" w:rsidP="00AA32ED">
      <w:pPr>
        <w:tabs>
          <w:tab w:val="center" w:pos="4536"/>
          <w:tab w:val="right" w:pos="8280"/>
          <w:tab w:val="right" w:pos="9639"/>
        </w:tabs>
        <w:ind w:right="2"/>
        <w:rPr>
          <w:rFonts w:ascii="Arial" w:eastAsiaTheme="minorEastAsia" w:hAnsi="Arial" w:cs="Arial"/>
          <w:b/>
          <w:bCs/>
          <w:lang w:val="en-US"/>
        </w:rPr>
      </w:pPr>
      <w:r w:rsidRPr="000C06DC">
        <w:rPr>
          <w:rFonts w:ascii="Arial" w:eastAsiaTheme="minorEastAsia" w:hAnsi="Arial" w:cs="Arial"/>
          <w:b/>
          <w:bCs/>
          <w:lang w:val="en-US"/>
        </w:rPr>
        <w:t xml:space="preserve">St Julian’s, Malta, </w:t>
      </w:r>
      <w:r>
        <w:rPr>
          <w:rFonts w:ascii="Arial" w:eastAsiaTheme="minorEastAsia" w:hAnsi="Arial" w:cs="Arial" w:hint="eastAsia"/>
          <w:b/>
          <w:bCs/>
          <w:lang w:val="en-US"/>
        </w:rPr>
        <w:t>May</w:t>
      </w:r>
      <w:r>
        <w:rPr>
          <w:rFonts w:ascii="Arial" w:eastAsia="Malgun Gothic" w:hAnsi="Arial" w:cs="Arial"/>
          <w:b/>
          <w:bCs/>
          <w:lang w:val="en-US" w:eastAsia="en-US"/>
        </w:rPr>
        <w:t xml:space="preserve"> </w:t>
      </w:r>
      <w:r>
        <w:rPr>
          <w:rFonts w:ascii="Arial" w:eastAsiaTheme="minorEastAsia" w:hAnsi="Arial" w:cs="Arial" w:hint="eastAsia"/>
          <w:b/>
          <w:bCs/>
          <w:lang w:val="en-US"/>
        </w:rPr>
        <w:t>19t</w:t>
      </w:r>
      <w:r>
        <w:rPr>
          <w:rFonts w:ascii="Arial" w:eastAsia="Malgun Gothic" w:hAnsi="Arial" w:cs="Arial"/>
          <w:b/>
          <w:bCs/>
          <w:lang w:val="en-US" w:eastAsia="en-US"/>
        </w:rPr>
        <w: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0BA6B18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39D7D2F3" w:rsidR="004C49A9" w:rsidRPr="004C28FC" w:rsidRDefault="004C28FC" w:rsidP="004C49A9">
            <w:pPr>
              <w:jc w:val="center"/>
              <w:rPr>
                <w:rFonts w:ascii="Arial" w:eastAsia="Malgun Gothic" w:hAnsi="Arial" w:hint="eastAsia"/>
                <w:b/>
                <w:noProof/>
                <w:sz w:val="28"/>
                <w:lang w:eastAsia="en-US"/>
              </w:rPr>
            </w:pPr>
            <w:r w:rsidRPr="004C28FC">
              <w:rPr>
                <w:rFonts w:ascii="Arial" w:eastAsia="Malgun Gothic" w:hAnsi="Arial" w:hint="eastAsia"/>
                <w:b/>
                <w:noProof/>
                <w:sz w:val="28"/>
                <w:lang w:eastAsia="en-US"/>
              </w:rPr>
              <w:t>0064</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4073C5AF"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983947">
              <w:rPr>
                <w:rFonts w:ascii="Arial" w:eastAsiaTheme="minorEastAsia" w:hAnsi="Arial" w:hint="eastAsia"/>
                <w:b/>
                <w:sz w:val="28"/>
              </w:rPr>
              <w:t>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3130588E" w:rsidR="004C49A9" w:rsidRPr="00A74E1B" w:rsidRDefault="004C49A9" w:rsidP="004C49A9">
            <w:pPr>
              <w:jc w:val="center"/>
              <w:rPr>
                <w:rFonts w:ascii="Arial" w:eastAsiaTheme="minorEastAsia" w:hAnsi="Arial"/>
                <w:b/>
                <w:caps/>
                <w:noProof/>
                <w:sz w:val="20"/>
              </w:rPr>
            </w:pP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5FB93213" w:rsidR="004C49A9" w:rsidRPr="00876D7B"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D52ACE">
              <w:rPr>
                <w:rFonts w:ascii="Arial" w:eastAsiaTheme="minorEastAsia" w:hAnsi="Arial" w:hint="eastAsia"/>
                <w:color w:val="000000"/>
                <w:sz w:val="20"/>
                <w:lang w:val="en-US"/>
              </w:rPr>
              <w:t xml:space="preserve">transmission </w:t>
            </w:r>
            <w:r w:rsidR="00D52ACE" w:rsidRPr="00D52ACE">
              <w:rPr>
                <w:rFonts w:ascii="Arial" w:eastAsia="Malgun Gothic" w:hAnsi="Arial"/>
                <w:color w:val="000000"/>
                <w:sz w:val="20"/>
                <w:lang w:val="en-US" w:eastAsia="en-US"/>
              </w:rPr>
              <w:t>within a shared COT with multiple channels</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47B1475F" w:rsidR="004C49A9" w:rsidRPr="00DB7225" w:rsidRDefault="00DB7225" w:rsidP="004C49A9">
            <w:pPr>
              <w:ind w:left="100"/>
              <w:rPr>
                <w:rFonts w:ascii="Arial" w:eastAsiaTheme="minorEastAsia" w:hAnsi="Arial" w:hint="eastAsia"/>
                <w:noProof/>
                <w:sz w:val="20"/>
              </w:rPr>
            </w:pPr>
            <w:r>
              <w:rPr>
                <w:rFonts w:ascii="Arial" w:eastAsiaTheme="minorEastAsia" w:hAnsi="Arial" w:hint="eastAsia"/>
                <w:noProof/>
                <w:sz w:val="20"/>
              </w:rPr>
              <w:t>Moderator (</w:t>
            </w:r>
            <w:r w:rsidR="004C49A9">
              <w:rPr>
                <w:rFonts w:ascii="Arial" w:eastAsia="Malgun Gothic" w:hAnsi="Arial"/>
                <w:noProof/>
                <w:sz w:val="20"/>
                <w:lang w:eastAsia="en-US"/>
              </w:rPr>
              <w:t>NTT DOCOMO, INC.</w:t>
            </w:r>
            <w:r>
              <w:rPr>
                <w:rFonts w:ascii="Arial" w:eastAsiaTheme="minorEastAsia" w:hAnsi="Arial" w:hint="eastAsia"/>
                <w:noProof/>
                <w:sz w:val="20"/>
              </w:rPr>
              <w:t>), OPPO</w:t>
            </w:r>
            <w:r w:rsidR="00964378">
              <w:rPr>
                <w:rFonts w:ascii="Arial" w:eastAsiaTheme="minorEastAsia" w:hAnsi="Arial" w:hint="eastAsia"/>
                <w:noProof/>
                <w:sz w:val="20"/>
              </w:rPr>
              <w:t xml:space="preserve">, CATT, </w:t>
            </w:r>
            <w:r w:rsidR="00964378" w:rsidRPr="00964378">
              <w:rPr>
                <w:rFonts w:ascii="Arial" w:eastAsiaTheme="minorEastAsia" w:hAnsi="Arial"/>
                <w:noProof/>
                <w:sz w:val="20"/>
              </w:rPr>
              <w:t>CICTCI</w:t>
            </w:r>
            <w:r w:rsidR="00757351">
              <w:rPr>
                <w:rFonts w:ascii="Arial" w:eastAsiaTheme="minorEastAsia" w:hAnsi="Arial" w:hint="eastAsia"/>
                <w:noProof/>
                <w:sz w:val="20"/>
              </w:rPr>
              <w:t>, Samsung</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6BB0AD97" w:rsidR="004C49A9" w:rsidRPr="007C3AB1"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74E1B">
              <w:rPr>
                <w:rFonts w:ascii="Arial" w:eastAsiaTheme="minorEastAsia" w:hAnsi="Arial" w:hint="eastAsia"/>
                <w:sz w:val="20"/>
              </w:rPr>
              <w:t>5</w:t>
            </w:r>
            <w:r w:rsidRPr="008641EA">
              <w:rPr>
                <w:rFonts w:ascii="Arial" w:eastAsia="Malgun Gothic" w:hAnsi="Arial"/>
                <w:sz w:val="20"/>
                <w:lang w:eastAsia="en-US"/>
              </w:rPr>
              <w:t>-</w:t>
            </w:r>
            <w:r w:rsidR="00A74E1B">
              <w:rPr>
                <w:rFonts w:ascii="Arial" w:eastAsiaTheme="minorEastAsia" w:hAnsi="Arial" w:hint="eastAsia"/>
                <w:sz w:val="20"/>
              </w:rPr>
              <w:t>0</w:t>
            </w:r>
            <w:r w:rsidR="007C3AB1">
              <w:rPr>
                <w:rFonts w:ascii="Arial" w:eastAsiaTheme="minorEastAsia" w:hAnsi="Arial" w:hint="eastAsia"/>
                <w:sz w:val="20"/>
              </w:rPr>
              <w:t>5</w:t>
            </w:r>
            <w:r w:rsidRPr="008641EA">
              <w:rPr>
                <w:rFonts w:ascii="Arial" w:eastAsia="Malgun Gothic" w:hAnsi="Arial"/>
                <w:sz w:val="20"/>
                <w:lang w:eastAsia="en-US"/>
              </w:rPr>
              <w:t>-</w:t>
            </w:r>
            <w:r w:rsidR="00BD656E">
              <w:rPr>
                <w:rFonts w:ascii="Arial" w:eastAsiaTheme="minorEastAsia" w:hAnsi="Arial" w:hint="eastAsia"/>
                <w:sz w:val="20"/>
              </w:rPr>
              <w:t>2</w:t>
            </w:r>
            <w:r w:rsidR="008E73CE">
              <w:rPr>
                <w:rFonts w:ascii="Arial" w:eastAsiaTheme="minorEastAsia" w:hAnsi="Arial" w:hint="eastAsia"/>
                <w:sz w:val="20"/>
              </w:rPr>
              <w:t>2</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434DDDF9" w14:textId="06871979" w:rsidR="000B7DA7" w:rsidRDefault="00375D6F" w:rsidP="00B33508">
            <w:pPr>
              <w:rPr>
                <w:rFonts w:ascii="Arial" w:eastAsiaTheme="minorEastAsia" w:hAnsi="Arial"/>
                <w:noProof/>
                <w:sz w:val="20"/>
                <w:lang w:val="x-none"/>
              </w:rPr>
            </w:pPr>
            <w:r>
              <w:rPr>
                <w:rFonts w:ascii="Arial" w:eastAsiaTheme="minorEastAsia" w:hAnsi="Arial" w:hint="eastAsia"/>
                <w:noProof/>
                <w:sz w:val="20"/>
                <w:lang w:val="x-none"/>
              </w:rPr>
              <w:t>At the begin</w:t>
            </w:r>
            <w:r w:rsidR="004A603E">
              <w:rPr>
                <w:rFonts w:ascii="Arial" w:eastAsiaTheme="minorEastAsia" w:hAnsi="Arial" w:hint="eastAsia"/>
                <w:noProof/>
                <w:sz w:val="20"/>
                <w:lang w:val="x-none"/>
              </w:rPr>
              <w:t>n</w:t>
            </w:r>
            <w:r>
              <w:rPr>
                <w:rFonts w:ascii="Arial" w:eastAsiaTheme="minorEastAsia" w:hAnsi="Arial" w:hint="eastAsia"/>
                <w:noProof/>
                <w:sz w:val="20"/>
                <w:lang w:val="x-none"/>
              </w:rPr>
              <w:t xml:space="preserve">ing of clause 4.5.3 of TS 37.213, it is described that an initiated channel occupancy using </w:t>
            </w:r>
            <w:r w:rsidR="004230D1">
              <w:rPr>
                <w:rFonts w:ascii="Arial" w:eastAsiaTheme="minorEastAsia" w:hAnsi="Arial" w:hint="eastAsia"/>
                <w:noProof/>
                <w:sz w:val="20"/>
                <w:lang w:val="x-none"/>
              </w:rPr>
              <w:t>multi-</w:t>
            </w:r>
            <w:r>
              <w:rPr>
                <w:rFonts w:ascii="Arial" w:eastAsiaTheme="minorEastAsia" w:hAnsi="Arial" w:hint="eastAsia"/>
                <w:noProof/>
                <w:sz w:val="20"/>
                <w:lang w:val="x-none"/>
              </w:rPr>
              <w:t xml:space="preserve">channel access procedure </w:t>
            </w:r>
            <w:r w:rsidR="004230D1">
              <w:rPr>
                <w:rFonts w:ascii="Arial" w:eastAsiaTheme="minorEastAsia" w:hAnsi="Arial" w:hint="eastAsia"/>
                <w:noProof/>
                <w:sz w:val="20"/>
                <w:lang w:val="x-none"/>
              </w:rPr>
              <w:t>can be provided from the initiating UE to another UE,</w:t>
            </w:r>
            <w:r w:rsidR="00C2303D">
              <w:rPr>
                <w:rFonts w:ascii="Arial" w:eastAsiaTheme="minorEastAsia" w:hAnsi="Arial" w:hint="eastAsia"/>
                <w:noProof/>
                <w:sz w:val="20"/>
                <w:lang w:val="x-none"/>
              </w:rPr>
              <w:t xml:space="preserve"> to perform transmission on a single channel from the shared set of channels,</w:t>
            </w:r>
            <w:r w:rsidR="004230D1">
              <w:rPr>
                <w:rFonts w:ascii="Arial" w:eastAsiaTheme="minorEastAsia" w:hAnsi="Arial" w:hint="eastAsia"/>
                <w:noProof/>
                <w:sz w:val="20"/>
                <w:lang w:val="x-none"/>
              </w:rPr>
              <w:t xml:space="preserve"> as below:</w:t>
            </w:r>
          </w:p>
          <w:p w14:paraId="446BD623"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391D33CC" w14:textId="7C4DE8DE" w:rsidR="004230D1" w:rsidRPr="004230D1" w:rsidRDefault="004230D1" w:rsidP="00B33508">
            <w:pPr>
              <w:rPr>
                <w:rFonts w:ascii="Arial" w:eastAsiaTheme="minorEastAsia" w:hAnsi="Arial"/>
                <w:noProof/>
                <w:sz w:val="20"/>
              </w:rPr>
            </w:pPr>
            <w:r w:rsidRPr="00744672">
              <w:rPr>
                <w:rFonts w:eastAsia="游明朝"/>
                <w:sz w:val="20"/>
                <w:highlight w:val="cyan"/>
                <w:lang w:eastAsia="en-US"/>
              </w:rPr>
              <w:t xml:space="preserve">When a UE initiates a channel occupancy </w:t>
            </w:r>
            <w:r w:rsidRPr="00744672">
              <w:rPr>
                <w:rFonts w:eastAsia="游明朝"/>
                <w:sz w:val="20"/>
                <w:highlight w:val="cyan"/>
                <w:lang w:val="en-US" w:eastAsia="x-none"/>
              </w:rPr>
              <w:t>using the channel access procedures described in</w:t>
            </w:r>
            <w:r w:rsidRPr="00744672">
              <w:rPr>
                <w:rFonts w:eastAsia="游明朝"/>
                <w:sz w:val="20"/>
                <w:lang w:val="en-US" w:eastAsia="x-none"/>
              </w:rPr>
              <w:t xml:space="preserve"> clause 4.5.1 or </w:t>
            </w:r>
            <w:r w:rsidRPr="00744672">
              <w:rPr>
                <w:rFonts w:eastAsia="游明朝"/>
                <w:sz w:val="20"/>
                <w:highlight w:val="cyan"/>
                <w:lang w:val="en-US" w:eastAsia="x-none"/>
              </w:rPr>
              <w:t xml:space="preserve">clause 4.5.6.3 on a channel(s) to transmit SL transmission(s) including PSCCH/PSSCH(s), the UE can provide </w:t>
            </w:r>
            <w:r w:rsidRPr="00744672">
              <w:rPr>
                <w:rFonts w:eastAsia="游明朝"/>
                <w:sz w:val="20"/>
                <w:highlight w:val="cyan"/>
                <w:lang w:eastAsia="en-US"/>
              </w:rPr>
              <w:t>a channel occupancy sharing information</w:t>
            </w:r>
            <w:r w:rsidRPr="00744672">
              <w:rPr>
                <w:rFonts w:eastAsia="游明朝"/>
                <w:sz w:val="20"/>
                <w:lang w:eastAsia="en-US"/>
              </w:rPr>
              <w:t xml:space="preserve"> in SL control information</w:t>
            </w:r>
            <w:r>
              <w:rPr>
                <w:rFonts w:eastAsia="游明朝" w:hint="eastAsia"/>
                <w:sz w:val="20"/>
              </w:rPr>
              <w:t xml:space="preserve"> </w:t>
            </w:r>
            <w:r>
              <w:rPr>
                <w:rFonts w:eastAsia="游明朝"/>
                <w:sz w:val="20"/>
              </w:rPr>
              <w:t>…</w:t>
            </w:r>
          </w:p>
          <w:p w14:paraId="0725EED9"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74BA8603" w14:textId="77777777" w:rsidR="004230D1" w:rsidRDefault="004230D1" w:rsidP="00B33508">
            <w:pPr>
              <w:rPr>
                <w:rFonts w:ascii="Arial" w:eastAsiaTheme="minorEastAsia" w:hAnsi="Arial"/>
                <w:noProof/>
                <w:sz w:val="20"/>
                <w:lang w:val="x-none"/>
              </w:rPr>
            </w:pPr>
          </w:p>
          <w:p w14:paraId="6689E5C1" w14:textId="63CE19A4" w:rsidR="004230D1" w:rsidRP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On the other hand, the shared UE</w:t>
            </w:r>
            <w:r>
              <w:rPr>
                <w:rFonts w:ascii="Arial" w:eastAsiaTheme="minorEastAsia" w:hAnsi="Arial"/>
                <w:noProof/>
                <w:sz w:val="20"/>
                <w:lang w:val="x-none"/>
              </w:rPr>
              <w:t>’</w:t>
            </w:r>
            <w:r>
              <w:rPr>
                <w:rFonts w:ascii="Arial" w:eastAsiaTheme="minorEastAsia" w:hAnsi="Arial" w:hint="eastAsia"/>
                <w:noProof/>
                <w:sz w:val="20"/>
                <w:lang w:val="x-none"/>
              </w:rPr>
              <w:t>s behavior is described only when single channel access procedure is applied to initiate the channel occupancy, as below.</w:t>
            </w:r>
          </w:p>
          <w:p w14:paraId="594D90AA" w14:textId="743B2929"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5C03CB88" w14:textId="60128C3D" w:rsidR="004230D1" w:rsidRPr="00744672" w:rsidRDefault="004230D1" w:rsidP="004230D1">
            <w:pPr>
              <w:rPr>
                <w:rFonts w:eastAsia="游明朝"/>
                <w:sz w:val="20"/>
                <w:lang w:val="en-US" w:eastAsia="x-none"/>
              </w:rPr>
            </w:pPr>
            <w:r w:rsidRPr="00744672">
              <w:rPr>
                <w:rFonts w:eastAsia="游明朝"/>
                <w:sz w:val="20"/>
                <w:lang w:val="en-US" w:eastAsia="x-none"/>
              </w:rPr>
              <w:t xml:space="preserve">If a UE shares a channel occupancy </w:t>
            </w:r>
            <w:r w:rsidRPr="00744672">
              <w:rPr>
                <w:rFonts w:eastAsia="游明朝"/>
                <w:sz w:val="20"/>
                <w:highlight w:val="yellow"/>
                <w:lang w:val="en-US" w:eastAsia="x-none"/>
              </w:rPr>
              <w:t>initiated by another UE using the channel access procedures described in clause 4.5.1 on a channel</w:t>
            </w:r>
            <w:r w:rsidRPr="00744672">
              <w:rPr>
                <w:rFonts w:eastAsia="游明朝"/>
                <w:sz w:val="20"/>
                <w:lang w:val="en-US" w:eastAsia="x-none"/>
              </w:rPr>
              <w:t xml:space="preserve">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65FF4132" w14:textId="06371886"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1F300D3B" w14:textId="77777777" w:rsidR="004230D1" w:rsidRDefault="004230D1" w:rsidP="00B33508">
            <w:pPr>
              <w:rPr>
                <w:rFonts w:ascii="Arial" w:eastAsiaTheme="minorEastAsia" w:hAnsi="Arial"/>
                <w:noProof/>
                <w:sz w:val="20"/>
                <w:lang w:val="x-none"/>
              </w:rPr>
            </w:pPr>
          </w:p>
          <w:p w14:paraId="3E421C53" w14:textId="770BEB50" w:rsidR="00C2303D" w:rsidRPr="000B7DA7" w:rsidRDefault="00DB7225" w:rsidP="00DB7225">
            <w:pPr>
              <w:rPr>
                <w:rFonts w:ascii="Arial" w:eastAsiaTheme="minorEastAsia" w:hAnsi="Arial"/>
                <w:noProof/>
                <w:sz w:val="20"/>
                <w:lang w:val="x-none"/>
              </w:rPr>
            </w:pPr>
            <w:r>
              <w:rPr>
                <w:rFonts w:ascii="Arial" w:eastAsiaTheme="minorEastAsia" w:hAnsi="Arial" w:hint="eastAsia"/>
                <w:noProof/>
                <w:sz w:val="20"/>
                <w:lang w:val="x-none"/>
              </w:rPr>
              <w:t>Shared UE</w:t>
            </w:r>
            <w:r>
              <w:rPr>
                <w:rFonts w:ascii="Arial" w:eastAsiaTheme="minorEastAsia" w:hAnsi="Arial"/>
                <w:noProof/>
                <w:sz w:val="20"/>
                <w:lang w:val="x-none"/>
              </w:rPr>
              <w:t>’</w:t>
            </w:r>
            <w:r>
              <w:rPr>
                <w:rFonts w:ascii="Arial" w:eastAsiaTheme="minorEastAsia" w:hAnsi="Arial" w:hint="eastAsia"/>
                <w:noProof/>
                <w:sz w:val="20"/>
                <w:lang w:val="x-none"/>
              </w:rPr>
              <w:t>s behavior for the case where a multi-channel occupancy initiated by using multi-channel access procedures as described in clause 4.5.6.3 is shared</w:t>
            </w:r>
            <w:r w:rsidR="00757351">
              <w:rPr>
                <w:rFonts w:ascii="Arial" w:eastAsiaTheme="minorEastAsia" w:hAnsi="Arial" w:hint="eastAsia"/>
                <w:noProof/>
                <w:sz w:val="20"/>
                <w:lang w:val="x-none"/>
              </w:rPr>
              <w:t xml:space="preserve"> </w:t>
            </w:r>
            <w:r>
              <w:rPr>
                <w:rFonts w:ascii="Arial" w:eastAsiaTheme="minorEastAsia" w:hAnsi="Arial" w:hint="eastAsia"/>
                <w:noProof/>
                <w:sz w:val="20"/>
                <w:lang w:val="x-none"/>
              </w:rPr>
              <w:t>is missing and thus spec update is necessary to cover this case for U2U COT sharing.</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F3BBE7B" w:rsidR="0003002D" w:rsidRPr="00FD31D8" w:rsidRDefault="00DB7225" w:rsidP="004C49A9">
            <w:pPr>
              <w:rPr>
                <w:rFonts w:ascii="Arial" w:eastAsiaTheme="minorEastAsia" w:hAnsi="Arial"/>
                <w:noProof/>
                <w:sz w:val="20"/>
              </w:rPr>
            </w:pPr>
            <w:r>
              <w:rPr>
                <w:rFonts w:ascii="Arial" w:eastAsiaTheme="minorEastAsia" w:hAnsi="Arial" w:hint="eastAsia"/>
                <w:noProof/>
                <w:sz w:val="20"/>
              </w:rPr>
              <w:t>A clause indication is added for the case with multi-channel access to the paragraph.</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CC3A7A"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7073AA0" w:rsidR="004C49A9" w:rsidRPr="00FD31D8" w:rsidRDefault="008E73CE" w:rsidP="00B5112E">
            <w:pPr>
              <w:rPr>
                <w:rFonts w:ascii="Arial" w:eastAsiaTheme="minorEastAsia" w:hAnsi="Arial"/>
                <w:noProof/>
                <w:sz w:val="20"/>
              </w:rPr>
            </w:pPr>
            <w:r>
              <w:rPr>
                <w:rFonts w:ascii="Arial" w:eastAsiaTheme="minorEastAsia" w:hAnsi="Arial" w:hint="eastAsia"/>
                <w:noProof/>
                <w:sz w:val="20"/>
              </w:rPr>
              <w:t>When a multi-channel occupancy is shared, the COT sharing UE</w:t>
            </w:r>
            <w:r>
              <w:rPr>
                <w:rFonts w:ascii="Arial" w:eastAsiaTheme="minorEastAsia" w:hAnsi="Arial"/>
                <w:noProof/>
                <w:sz w:val="20"/>
              </w:rPr>
              <w:t>’</w:t>
            </w:r>
            <w:r>
              <w:rPr>
                <w:rFonts w:ascii="Arial" w:eastAsiaTheme="minorEastAsia" w:hAnsi="Arial" w:hint="eastAsia"/>
                <w:noProof/>
                <w:sz w:val="20"/>
              </w:rPr>
              <w:t xml:space="preserve">s behavior is missing in clause 4.5.3 and thus the channel occupany cannot be used by any other UE. </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A5A1E71"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r w:rsidR="00744672">
              <w:rPr>
                <w:rFonts w:ascii="Arial" w:eastAsiaTheme="minorEastAsia" w:hAnsi="Arial" w:hint="eastAsia"/>
                <w:noProof/>
                <w:sz w:val="20"/>
              </w:rPr>
              <w:t>.3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3262CFC7" w14:textId="77777777" w:rsidR="00744672" w:rsidRPr="00744672" w:rsidRDefault="00744672" w:rsidP="00744672">
      <w:pPr>
        <w:keepNext/>
        <w:keepLines/>
        <w:spacing w:before="120" w:after="180"/>
        <w:ind w:left="1134" w:hanging="1134"/>
        <w:outlineLvl w:val="2"/>
        <w:rPr>
          <w:rFonts w:ascii="Arial" w:eastAsia="游明朝" w:hAnsi="Arial"/>
          <w:sz w:val="28"/>
          <w:lang w:eastAsia="en-US"/>
        </w:rPr>
      </w:pPr>
      <w:bookmarkStart w:id="2" w:name="_Toc176248580"/>
      <w:bookmarkEnd w:id="0"/>
      <w:r w:rsidRPr="00744672">
        <w:rPr>
          <w:rFonts w:ascii="Arial" w:eastAsia="游明朝" w:hAnsi="Arial"/>
          <w:sz w:val="28"/>
          <w:lang w:eastAsia="en-US"/>
        </w:rPr>
        <w:lastRenderedPageBreak/>
        <w:t>4.5.</w:t>
      </w:r>
      <w:r w:rsidRPr="00744672">
        <w:rPr>
          <w:rFonts w:ascii="Arial" w:eastAsia="游明朝" w:hAnsi="Arial"/>
          <w:sz w:val="28"/>
          <w:lang w:val="en-US" w:eastAsia="en-US"/>
        </w:rPr>
        <w:t>3</w:t>
      </w:r>
      <w:r w:rsidRPr="00744672">
        <w:rPr>
          <w:rFonts w:ascii="Arial" w:eastAsia="游明朝" w:hAnsi="Arial"/>
          <w:sz w:val="28"/>
          <w:lang w:eastAsia="en-US"/>
        </w:rPr>
        <w:tab/>
        <w:t>SL channel access procedures in a shared channel occupancy</w:t>
      </w:r>
      <w:bookmarkEnd w:id="2"/>
    </w:p>
    <w:p w14:paraId="13C9D9BD" w14:textId="77777777" w:rsidR="00744672" w:rsidRPr="00744672" w:rsidRDefault="00744672" w:rsidP="00744672">
      <w:pPr>
        <w:spacing w:after="180"/>
        <w:rPr>
          <w:rFonts w:eastAsia="游明朝"/>
          <w:sz w:val="20"/>
          <w:lang w:val="en-US" w:eastAsia="en-US"/>
        </w:rPr>
      </w:pPr>
      <w:r w:rsidRPr="00744672">
        <w:rPr>
          <w:rFonts w:eastAsia="游明朝"/>
          <w:sz w:val="20"/>
          <w:lang w:eastAsia="en-US"/>
        </w:rPr>
        <w:t xml:space="preserve">When a UE initiates a channel occupancy </w:t>
      </w:r>
      <w:r w:rsidRPr="00744672">
        <w:rPr>
          <w:rFonts w:eastAsia="游明朝"/>
          <w:sz w:val="20"/>
          <w:lang w:val="en-US" w:eastAsia="x-none"/>
        </w:rPr>
        <w:t xml:space="preserve">using the channel access procedures described in clause 4.5.1 </w:t>
      </w:r>
      <w:bookmarkStart w:id="3" w:name="_Hlk191995987"/>
      <w:r w:rsidRPr="00744672">
        <w:rPr>
          <w:rFonts w:eastAsia="游明朝"/>
          <w:sz w:val="20"/>
          <w:lang w:val="en-US" w:eastAsia="x-none"/>
        </w:rPr>
        <w:t>or clause 4.5.6.3</w:t>
      </w:r>
      <w:bookmarkEnd w:id="3"/>
      <w:r w:rsidRPr="00744672">
        <w:rPr>
          <w:rFonts w:eastAsia="游明朝"/>
          <w:sz w:val="20"/>
          <w:lang w:val="en-US" w:eastAsia="x-none"/>
        </w:rPr>
        <w:t xml:space="preserve"> on a channel(s) to transmit SL transmission(s) including PSCCH/PSSCH(s), the UE can provide </w:t>
      </w:r>
      <w:r w:rsidRPr="00744672">
        <w:rPr>
          <w:rFonts w:eastAsia="游明朝"/>
          <w:sz w:val="20"/>
          <w:lang w:eastAsia="en-US"/>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44672">
        <w:rPr>
          <w:rFonts w:eastAsia="Batang"/>
          <w:sz w:val="20"/>
          <w:lang w:eastAsia="x-none"/>
        </w:rPr>
        <w:t xml:space="preserve">one pair of </w:t>
      </w:r>
      <w:r w:rsidRPr="00744672">
        <w:rPr>
          <w:rFonts w:eastAsia="Batang"/>
          <w:sz w:val="20"/>
          <w:lang w:val="en-US" w:eastAsia="x-none"/>
        </w:rPr>
        <w:t xml:space="preserve">Layer </w:t>
      </w:r>
      <w:r w:rsidRPr="00744672">
        <w:rPr>
          <w:rFonts w:eastAsia="Batang"/>
          <w:sz w:val="20"/>
          <w:lang w:eastAsia="x-none"/>
        </w:rPr>
        <w:t>1 source and destination IDs for all cast types</w:t>
      </w:r>
      <w:r w:rsidRPr="00744672">
        <w:rPr>
          <w:rFonts w:eastAsia="游明朝"/>
          <w:sz w:val="20"/>
          <w:lang w:eastAsia="en-US"/>
        </w:rPr>
        <w:t xml:space="preserve">, where the source ID is set to the source ID of </w:t>
      </w:r>
      <w:r w:rsidRPr="00744672">
        <w:rPr>
          <w:rFonts w:eastAsia="游明朝"/>
          <w:sz w:val="20"/>
          <w:lang w:val="en-US" w:eastAsia="en-US"/>
        </w:rPr>
        <w:t xml:space="preserve">the UE </w:t>
      </w:r>
      <w:r w:rsidRPr="00744672">
        <w:rPr>
          <w:rFonts w:eastAsia="游明朝"/>
          <w:sz w:val="20"/>
          <w:lang w:eastAsia="en-US"/>
        </w:rPr>
        <w:t xml:space="preserve">initiating </w:t>
      </w:r>
      <w:r w:rsidRPr="00744672">
        <w:rPr>
          <w:rFonts w:eastAsia="游明朝"/>
          <w:sz w:val="20"/>
          <w:lang w:val="en-US" w:eastAsia="en-US"/>
        </w:rPr>
        <w:t xml:space="preserve">channel occupancy for unicast and to the reserved bits </w:t>
      </w:r>
      <w:r w:rsidRPr="00744672">
        <w:rPr>
          <w:rFonts w:eastAsia="游明朝"/>
          <w:sz w:val="20"/>
          <w:lang w:eastAsia="en-US"/>
        </w:rPr>
        <w:t>for groupcast and broadcast</w:t>
      </w:r>
      <w:r w:rsidRPr="00744672">
        <w:rPr>
          <w:rFonts w:eastAsia="游明朝"/>
          <w:sz w:val="20"/>
          <w:lang w:val="en-US" w:eastAsia="en-US"/>
        </w:rPr>
        <w:t xml:space="preserve">. </w:t>
      </w:r>
      <w:r w:rsidRPr="00744672">
        <w:rPr>
          <w:rFonts w:eastAsia="游明朝"/>
          <w:sz w:val="20"/>
          <w:lang w:eastAsia="en-US"/>
        </w:rPr>
        <w:t xml:space="preserve">The channel occupancy sharing information transmitted in slot </w:t>
      </w:r>
      <m:oMath>
        <m:r>
          <w:rPr>
            <w:rFonts w:ascii="Cambria Math" w:eastAsia="游明朝" w:hAnsi="Cambria Math"/>
            <w:sz w:val="20"/>
            <w:lang w:eastAsia="en-US"/>
          </w:rPr>
          <m:t>n</m:t>
        </m:r>
      </m:oMath>
      <w:r w:rsidRPr="00744672">
        <w:rPr>
          <w:rFonts w:eastAsia="游明朝"/>
          <w:sz w:val="20"/>
          <w:lang w:eastAsia="en-US"/>
        </w:rPr>
        <w:t xml:space="preserve"> indicates the remaining channel occupancy duration in a number of physical slot(s) </w:t>
      </w:r>
      <m:oMath>
        <m:r>
          <w:rPr>
            <w:rFonts w:ascii="Cambria Math" w:eastAsia="游明朝" w:hAnsi="Cambria Math"/>
            <w:sz w:val="20"/>
            <w:lang w:eastAsia="en-US"/>
          </w:rPr>
          <m:t>K</m:t>
        </m:r>
      </m:oMath>
      <w:r w:rsidRPr="00744672">
        <w:rPr>
          <w:rFonts w:eastAsia="游明朝"/>
          <w:sz w:val="20"/>
          <w:lang w:eastAsia="en-US"/>
        </w:rPr>
        <w:t xml:space="preserve">. If  </w:t>
      </w:r>
      <m:oMath>
        <m:r>
          <w:rPr>
            <w:rFonts w:ascii="Cambria Math" w:eastAsia="游明朝" w:hAnsi="Cambria Math"/>
            <w:sz w:val="20"/>
            <w:lang w:eastAsia="en-US"/>
          </w:rPr>
          <m:t>K=0</m:t>
        </m:r>
      </m:oMath>
      <w:r w:rsidRPr="00744672">
        <w:rPr>
          <w:rFonts w:eastAsia="游明朝"/>
          <w:sz w:val="20"/>
          <w:lang w:eastAsia="en-US"/>
        </w:rP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rPr>
                <w:rFonts w:ascii="Cambria Math" w:eastAsia="游明朝" w:hAnsi="Cambria Math"/>
                <w:i/>
                <w:sz w:val="20"/>
                <w:lang w:eastAsia="en-GB"/>
              </w:rPr>
            </m:ctrlPr>
          </m:sSubSupPr>
          <m:e>
            <m:r>
              <w:rPr>
                <w:rFonts w:ascii="Cambria Math" w:eastAsia="游明朝" w:hAnsi="Cambria Math"/>
                <w:sz w:val="20"/>
                <w:lang w:eastAsia="en-GB"/>
              </w:rPr>
              <m:t>T</m:t>
            </m:r>
          </m:e>
          <m:sub>
            <m:r>
              <w:rPr>
                <w:rFonts w:ascii="Cambria Math" w:eastAsia="游明朝" w:hAnsi="Cambria Math"/>
                <w:sz w:val="20"/>
                <w:lang w:eastAsia="en-GB"/>
              </w:rPr>
              <m:t>proc,0</m:t>
            </m:r>
          </m:sub>
          <m:sup>
            <m:r>
              <w:rPr>
                <w:rFonts w:ascii="Cambria Math" w:eastAsia="游明朝" w:hAnsi="Cambria Math"/>
                <w:sz w:val="20"/>
                <w:lang w:eastAsia="en-GB"/>
              </w:rPr>
              <m:t>SL</m:t>
            </m:r>
          </m:sup>
        </m:sSubSup>
      </m:oMath>
      <w:r w:rsidRPr="00744672">
        <w:rPr>
          <w:rFonts w:eastAsia="游明朝"/>
          <w:sz w:val="20"/>
          <w:lang w:eastAsia="en-US"/>
        </w:rPr>
        <w:t xml:space="preserve"> from the end of slot </w:t>
      </w:r>
      <m:oMath>
        <m:r>
          <w:rPr>
            <w:rFonts w:ascii="Cambria Math" w:eastAsia="游明朝" w:hAnsi="Cambria Math"/>
            <w:sz w:val="20"/>
            <w:lang w:eastAsia="en-US"/>
          </w:rPr>
          <m:t>n</m:t>
        </m:r>
      </m:oMath>
      <w:r w:rsidRPr="00744672">
        <w:rPr>
          <w:rFonts w:eastAsia="游明朝"/>
          <w:sz w:val="20"/>
          <w:lang w:eastAsia="en-US"/>
        </w:rPr>
        <w:t xml:space="preserve"> and ending at slot </w:t>
      </w:r>
      <m:oMath>
        <m:r>
          <w:rPr>
            <w:rFonts w:ascii="Cambria Math" w:eastAsia="游明朝" w:hAnsi="Cambria Math"/>
            <w:sz w:val="20"/>
            <w:lang w:eastAsia="en-US"/>
          </w:rPr>
          <m:t>n+K</m:t>
        </m:r>
      </m:oMath>
      <w:r w:rsidRPr="00744672">
        <w:rPr>
          <w:rFonts w:eastAsia="游明朝"/>
          <w:sz w:val="20"/>
          <w:lang w:eastAsia="en-US"/>
        </w:rPr>
        <w:t>.</w:t>
      </w:r>
    </w:p>
    <w:p w14:paraId="54F27D3E"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B1649A5" w14:textId="108ADF05" w:rsidR="00744672" w:rsidRPr="00744672" w:rsidRDefault="00744672" w:rsidP="00744672">
      <w:pPr>
        <w:spacing w:after="180"/>
        <w:rPr>
          <w:rFonts w:eastAsia="游明朝"/>
          <w:sz w:val="20"/>
          <w:lang w:val="en-US" w:eastAsia="x-none"/>
        </w:rPr>
      </w:pPr>
      <w:r w:rsidRPr="00744672">
        <w:rPr>
          <w:rFonts w:eastAsia="游明朝"/>
          <w:sz w:val="20"/>
          <w:lang w:val="en-US" w:eastAsia="x-none"/>
        </w:rPr>
        <w:t xml:space="preserve">If a UE shares a channel occupancy initiated by another UE using the channel access procedures described in clause 4.5.1 </w:t>
      </w:r>
      <w:ins w:id="4" w:author="Shohei Yoshioka (吉岡 翔平)" w:date="2025-03-04T15:52:00Z" w16du:dateUtc="2025-03-04T06:52:00Z">
        <w:r w:rsidRPr="00744672">
          <w:rPr>
            <w:rFonts w:eastAsia="游明朝"/>
            <w:sz w:val="20"/>
            <w:lang w:val="en-US" w:eastAsia="x-none"/>
          </w:rPr>
          <w:t>or clause 4.5.6.3</w:t>
        </w:r>
        <w:r>
          <w:rPr>
            <w:rFonts w:eastAsia="游明朝" w:hint="eastAsia"/>
            <w:sz w:val="20"/>
            <w:lang w:val="en-US"/>
          </w:rPr>
          <w:t xml:space="preserve"> </w:t>
        </w:r>
      </w:ins>
      <w:r w:rsidRPr="00744672">
        <w:rPr>
          <w:rFonts w:eastAsia="游明朝"/>
          <w:sz w:val="20"/>
          <w:lang w:val="en-US" w:eastAsia="x-none"/>
        </w:rPr>
        <w:t xml:space="preserve">on a channel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3114285E" w14:textId="3A9A837B"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at least </w:t>
      </w:r>
      <m:oMath>
        <m:r>
          <w:rPr>
            <w:rFonts w:ascii="Cambria Math" w:eastAsia="游明朝" w:hAnsi="Cambria Math"/>
            <w:sz w:val="20"/>
            <w:lang w:eastAsia="en-US"/>
          </w:rPr>
          <m:t>25μs</m:t>
        </m:r>
      </m:oMath>
      <w:r w:rsidRPr="00744672">
        <w:rPr>
          <w:rFonts w:eastAsia="游明朝"/>
          <w:sz w:val="20"/>
          <w:lang w:eastAsia="en-US"/>
        </w:rPr>
        <w:t>, the UE can transmit the SL transmission on the channel after performing Type 2A channel access procedures as described in clause 4.5.2.1.</w:t>
      </w:r>
    </w:p>
    <w:p w14:paraId="6D5D676D" w14:textId="54B2D628"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 after performing Type 2B channel access procedures as described in clause 4.5.2.2.</w:t>
      </w:r>
    </w:p>
    <w:p w14:paraId="3355B32A" w14:textId="6BCE9984"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up to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 after performing Type 2C channel access as described in clause 4.5.2.3.</w:t>
      </w:r>
    </w:p>
    <w:p w14:paraId="0AA51415"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860D733" w14:textId="54BD9571" w:rsidR="00FD31D8" w:rsidRPr="00744672" w:rsidRDefault="00FD31D8" w:rsidP="00744672">
      <w:pPr>
        <w:spacing w:after="180"/>
        <w:rPr>
          <w:rFonts w:eastAsia="游明朝"/>
          <w:sz w:val="20"/>
          <w:lang w:eastAsia="x-none"/>
        </w:rPr>
      </w:pPr>
    </w:p>
    <w:sectPr w:rsidR="00FD31D8" w:rsidRPr="0074467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B15B5" w14:textId="77777777" w:rsidR="003316B5" w:rsidRDefault="003316B5">
      <w:r>
        <w:separator/>
      </w:r>
    </w:p>
  </w:endnote>
  <w:endnote w:type="continuationSeparator" w:id="0">
    <w:p w14:paraId="56127B6D" w14:textId="77777777" w:rsidR="003316B5" w:rsidRDefault="003316B5">
      <w:r>
        <w:continuationSeparator/>
      </w:r>
    </w:p>
  </w:endnote>
  <w:endnote w:type="continuationNotice" w:id="1">
    <w:p w14:paraId="4B41FAFC" w14:textId="77777777" w:rsidR="003316B5" w:rsidRDefault="00331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B3CD" w14:textId="77777777" w:rsidR="003316B5" w:rsidRDefault="003316B5">
      <w:r>
        <w:separator/>
      </w:r>
    </w:p>
  </w:footnote>
  <w:footnote w:type="continuationSeparator" w:id="0">
    <w:p w14:paraId="40314CEB" w14:textId="77777777" w:rsidR="003316B5" w:rsidRDefault="003316B5">
      <w:r>
        <w:continuationSeparator/>
      </w:r>
    </w:p>
  </w:footnote>
  <w:footnote w:type="continuationNotice" w:id="1">
    <w:p w14:paraId="1BAB7BC5" w14:textId="77777777" w:rsidR="003316B5" w:rsidRDefault="003316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3FE"/>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5F39"/>
    <w:rsid w:val="0007603A"/>
    <w:rsid w:val="0007614B"/>
    <w:rsid w:val="000761E9"/>
    <w:rsid w:val="0007674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636"/>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692"/>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7A7"/>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6E95"/>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6B5"/>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5D6F"/>
    <w:rsid w:val="00376029"/>
    <w:rsid w:val="003760DD"/>
    <w:rsid w:val="00376123"/>
    <w:rsid w:val="00376161"/>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3A"/>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0D1"/>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03E"/>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8FC"/>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5F07"/>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612"/>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635"/>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892"/>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FF3"/>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58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92A"/>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672"/>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351"/>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AB1"/>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005"/>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689"/>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3D8"/>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7C4"/>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2E8C"/>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3CE"/>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378"/>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47"/>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B8F"/>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E1B"/>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2ED"/>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56E"/>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3D"/>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7F0"/>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A7A"/>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AC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225"/>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5BF"/>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D15"/>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59C"/>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990"/>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0D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26405</TotalTime>
  <Pages>3</Pages>
  <Words>820</Words>
  <Characters>4677</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1624</cp:revision>
  <cp:lastPrinted>2016-09-21T11:03:00Z</cp:lastPrinted>
  <dcterms:created xsi:type="dcterms:W3CDTF">2019-02-15T07:05:00Z</dcterms:created>
  <dcterms:modified xsi:type="dcterms:W3CDTF">2025-05-22T10:11:00Z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